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78DA" w14:textId="6C171D5C" w:rsidR="003D1110" w:rsidRPr="0012190A" w:rsidRDefault="00990856" w:rsidP="0012190A">
      <w:pPr>
        <w:pStyle w:val="NoSpacing"/>
        <w:jc w:val="center"/>
        <w:rPr>
          <w:b/>
          <w:bCs/>
          <w:sz w:val="32"/>
          <w:szCs w:val="32"/>
        </w:rPr>
      </w:pPr>
      <w:r w:rsidRPr="0012190A">
        <w:rPr>
          <w:b/>
          <w:bCs/>
          <w:sz w:val="32"/>
          <w:szCs w:val="32"/>
        </w:rPr>
        <w:t>22</w:t>
      </w:r>
      <w:r w:rsidRPr="0012190A">
        <w:rPr>
          <w:b/>
          <w:bCs/>
          <w:sz w:val="32"/>
          <w:szCs w:val="32"/>
          <w:vertAlign w:val="superscript"/>
        </w:rPr>
        <w:t>nd</w:t>
      </w:r>
      <w:r w:rsidRPr="0012190A">
        <w:rPr>
          <w:b/>
          <w:bCs/>
          <w:sz w:val="32"/>
          <w:szCs w:val="32"/>
        </w:rPr>
        <w:t xml:space="preserve"> Annual ADHD and Related Concerns Conference</w:t>
      </w:r>
    </w:p>
    <w:p w14:paraId="7B596314" w14:textId="155A3955" w:rsidR="00990856" w:rsidRPr="0012190A" w:rsidRDefault="00990856" w:rsidP="0012190A">
      <w:pPr>
        <w:pStyle w:val="NoSpacing"/>
        <w:jc w:val="center"/>
        <w:rPr>
          <w:b/>
          <w:bCs/>
          <w:sz w:val="28"/>
          <w:szCs w:val="28"/>
        </w:rPr>
      </w:pPr>
      <w:r w:rsidRPr="0012190A">
        <w:rPr>
          <w:b/>
          <w:bCs/>
          <w:sz w:val="28"/>
          <w:szCs w:val="28"/>
        </w:rPr>
        <w:t>PROGRAM ADDENDUM</w:t>
      </w:r>
    </w:p>
    <w:p w14:paraId="743BC62E" w14:textId="72E7946C" w:rsidR="00990856" w:rsidRDefault="00990856" w:rsidP="0012190A">
      <w:pPr>
        <w:pStyle w:val="NoSpacing"/>
        <w:jc w:val="center"/>
        <w:rPr>
          <w:b/>
          <w:bCs/>
          <w:sz w:val="28"/>
          <w:szCs w:val="28"/>
        </w:rPr>
      </w:pPr>
      <w:r w:rsidRPr="0012190A">
        <w:rPr>
          <w:b/>
          <w:bCs/>
          <w:sz w:val="28"/>
          <w:szCs w:val="28"/>
        </w:rPr>
        <w:t>Additional Breakout Session Summaries</w:t>
      </w:r>
    </w:p>
    <w:p w14:paraId="0F8BDC69" w14:textId="77777777" w:rsidR="0012190A" w:rsidRPr="0012190A" w:rsidRDefault="0012190A" w:rsidP="0012190A">
      <w:pPr>
        <w:pStyle w:val="NoSpacing"/>
        <w:jc w:val="center"/>
        <w:rPr>
          <w:b/>
          <w:bCs/>
          <w:sz w:val="28"/>
          <w:szCs w:val="28"/>
        </w:rPr>
      </w:pPr>
    </w:p>
    <w:p w14:paraId="52243631" w14:textId="77777777" w:rsidR="00990856" w:rsidRDefault="00990856" w:rsidP="00990856">
      <w:pPr>
        <w:pBdr>
          <w:top w:val="nil"/>
          <w:left w:val="nil"/>
          <w:bottom w:val="nil"/>
          <w:right w:val="nil"/>
          <w:between w:val="nil"/>
        </w:pBdr>
        <w:spacing w:after="0" w:line="240" w:lineRule="auto"/>
        <w:ind w:right="720"/>
        <w:rPr>
          <w:rFonts w:ascii="Arial" w:eastAsia="Arial" w:hAnsi="Arial" w:cs="Arial"/>
          <w:color w:val="000000"/>
          <w:kern w:val="20"/>
          <w:szCs w:val="20"/>
        </w:rPr>
      </w:pPr>
      <w:r w:rsidRPr="00990856">
        <w:rPr>
          <w:rFonts w:ascii="Arial" w:eastAsia="Arial" w:hAnsi="Arial" w:cs="Arial"/>
          <w:b/>
          <w:bCs/>
          <w:color w:val="000000"/>
          <w:kern w:val="20"/>
          <w:szCs w:val="20"/>
        </w:rPr>
        <w:t>Neurodiverse &amp; Thriving: Inclusive Strategies for Students with Autism &amp; ADHD</w:t>
      </w:r>
      <w:r w:rsidRPr="004D5F9B">
        <w:rPr>
          <w:rFonts w:ascii="Arial" w:eastAsia="Arial" w:hAnsi="Arial" w:cs="Arial"/>
          <w:color w:val="000000"/>
          <w:kern w:val="20"/>
          <w:szCs w:val="20"/>
        </w:rPr>
        <w:t xml:space="preserve"> </w:t>
      </w:r>
    </w:p>
    <w:p w14:paraId="1C980B83" w14:textId="4E08D67A" w:rsidR="00990856" w:rsidRPr="00990856" w:rsidRDefault="00990856" w:rsidP="00990856">
      <w:pPr>
        <w:pBdr>
          <w:top w:val="nil"/>
          <w:left w:val="nil"/>
          <w:bottom w:val="nil"/>
          <w:right w:val="nil"/>
          <w:between w:val="nil"/>
        </w:pBdr>
        <w:spacing w:after="0" w:line="240" w:lineRule="auto"/>
        <w:ind w:right="720"/>
        <w:rPr>
          <w:rFonts w:ascii="Arial" w:eastAsia="Arial" w:hAnsi="Arial" w:cs="Arial"/>
          <w:b/>
          <w:bCs/>
          <w:color w:val="000000"/>
          <w:kern w:val="20"/>
          <w:sz w:val="22"/>
          <w:szCs w:val="22"/>
        </w:rPr>
      </w:pPr>
      <w:r>
        <w:rPr>
          <w:rFonts w:ascii="Arial" w:eastAsia="Arial" w:hAnsi="Arial" w:cs="Arial"/>
          <w:color w:val="000000"/>
          <w:kern w:val="20"/>
          <w:szCs w:val="20"/>
        </w:rPr>
        <w:tab/>
      </w:r>
      <w:r w:rsidRPr="00990856">
        <w:rPr>
          <w:rFonts w:ascii="Arial" w:eastAsia="Arial" w:hAnsi="Arial" w:cs="Arial"/>
          <w:b/>
          <w:bCs/>
          <w:color w:val="000000"/>
          <w:kern w:val="20"/>
          <w:sz w:val="22"/>
          <w:szCs w:val="22"/>
        </w:rPr>
        <w:t>-Sarieta Holmes-Pollard, PhD</w:t>
      </w:r>
    </w:p>
    <w:p w14:paraId="0C89D1F8" w14:textId="77777777" w:rsidR="00990856" w:rsidRDefault="00990856" w:rsidP="00990856">
      <w:pPr>
        <w:pBdr>
          <w:top w:val="nil"/>
          <w:left w:val="nil"/>
          <w:bottom w:val="nil"/>
          <w:right w:val="nil"/>
          <w:between w:val="nil"/>
        </w:pBdr>
        <w:spacing w:after="0" w:line="240" w:lineRule="auto"/>
        <w:ind w:right="720"/>
        <w:rPr>
          <w:rFonts w:ascii="Arial" w:eastAsia="Arial" w:hAnsi="Arial" w:cs="Arial"/>
          <w:color w:val="000000"/>
          <w:kern w:val="20"/>
          <w:szCs w:val="20"/>
        </w:rPr>
      </w:pPr>
    </w:p>
    <w:p w14:paraId="77A0B861" w14:textId="4B2C5F4F" w:rsidR="00990856" w:rsidRPr="007E1749" w:rsidRDefault="00990856" w:rsidP="00990856">
      <w:pPr>
        <w:pBdr>
          <w:top w:val="nil"/>
          <w:left w:val="nil"/>
          <w:bottom w:val="nil"/>
          <w:right w:val="nil"/>
          <w:between w:val="nil"/>
        </w:pBdr>
        <w:spacing w:after="0" w:line="240" w:lineRule="auto"/>
        <w:ind w:right="720"/>
        <w:rPr>
          <w:rFonts w:ascii="Arial" w:eastAsia="Arial" w:hAnsi="Arial" w:cs="Arial"/>
          <w:color w:val="000000"/>
          <w:kern w:val="20"/>
          <w:sz w:val="22"/>
          <w:szCs w:val="22"/>
        </w:rPr>
      </w:pPr>
      <w:r w:rsidRPr="007E1749">
        <w:rPr>
          <w:rFonts w:ascii="Arial" w:eastAsia="Arial" w:hAnsi="Arial" w:cs="Arial"/>
          <w:color w:val="000000"/>
          <w:kern w:val="20"/>
          <w:sz w:val="22"/>
          <w:szCs w:val="22"/>
        </w:rPr>
        <w:t xml:space="preserve">This session provides all educators with evidence-based tools to support students with ADHD and autism in inclusive classrooms. </w:t>
      </w:r>
      <w:r w:rsidR="00C73647" w:rsidRPr="007E1749">
        <w:rPr>
          <w:rFonts w:ascii="Arial" w:eastAsia="Arial" w:hAnsi="Arial" w:cs="Arial"/>
          <w:color w:val="000000"/>
          <w:kern w:val="20"/>
          <w:sz w:val="22"/>
          <w:szCs w:val="22"/>
        </w:rPr>
        <w:t>It offers</w:t>
      </w:r>
      <w:r w:rsidRPr="007E1749">
        <w:rPr>
          <w:rFonts w:ascii="Arial" w:eastAsia="Arial" w:hAnsi="Arial" w:cs="Arial"/>
          <w:color w:val="000000"/>
          <w:kern w:val="20"/>
          <w:sz w:val="22"/>
          <w:szCs w:val="22"/>
        </w:rPr>
        <w:t xml:space="preserve"> actionable strategies for academic, behavioral, and social-emotional success, with a focus on real-world classroom practices. Participants will leave with a deeper understanding of neurodiversity and practical approaches to unlock every learner’s potential.</w:t>
      </w:r>
    </w:p>
    <w:p w14:paraId="1592BFEF" w14:textId="77777777" w:rsidR="00990856" w:rsidRDefault="00990856" w:rsidP="00990856"/>
    <w:p w14:paraId="7912350E" w14:textId="57343410" w:rsidR="00990856" w:rsidRPr="00A83F56" w:rsidRDefault="00990856" w:rsidP="00990856">
      <w:pPr>
        <w:pStyle w:val="NoSpacing"/>
        <w:rPr>
          <w:rFonts w:ascii="Arial" w:hAnsi="Arial" w:cs="Arial"/>
          <w:b/>
          <w:bCs/>
        </w:rPr>
      </w:pPr>
      <w:r w:rsidRPr="00A83F56">
        <w:rPr>
          <w:rFonts w:ascii="Arial" w:hAnsi="Arial" w:cs="Arial"/>
          <w:b/>
          <w:bCs/>
        </w:rPr>
        <w:t>Move to Learn – Let’s MOVE to LEARN</w:t>
      </w:r>
    </w:p>
    <w:p w14:paraId="1D6CD2A4" w14:textId="409270CE" w:rsidR="00990856" w:rsidRPr="00A83F56" w:rsidRDefault="00990856" w:rsidP="00990856">
      <w:pPr>
        <w:pStyle w:val="NoSpacing"/>
        <w:numPr>
          <w:ilvl w:val="0"/>
          <w:numId w:val="1"/>
        </w:numPr>
        <w:rPr>
          <w:rFonts w:ascii="Arial" w:hAnsi="Arial" w:cs="Arial"/>
          <w:b/>
          <w:bCs/>
          <w:sz w:val="22"/>
          <w:szCs w:val="22"/>
        </w:rPr>
      </w:pPr>
      <w:r w:rsidRPr="00A83F56">
        <w:rPr>
          <w:rFonts w:ascii="Arial" w:hAnsi="Arial" w:cs="Arial"/>
          <w:b/>
          <w:bCs/>
          <w:sz w:val="22"/>
          <w:szCs w:val="22"/>
        </w:rPr>
        <w:t>Larry Calhoun, MS</w:t>
      </w:r>
    </w:p>
    <w:p w14:paraId="59472C65" w14:textId="3AF3FD56" w:rsidR="00990856" w:rsidRPr="00A83F56" w:rsidRDefault="00990856" w:rsidP="00990856">
      <w:pPr>
        <w:pStyle w:val="NoSpacing"/>
        <w:numPr>
          <w:ilvl w:val="0"/>
          <w:numId w:val="1"/>
        </w:numPr>
        <w:rPr>
          <w:rFonts w:ascii="Arial" w:hAnsi="Arial" w:cs="Arial"/>
          <w:b/>
          <w:bCs/>
          <w:sz w:val="22"/>
          <w:szCs w:val="22"/>
        </w:rPr>
      </w:pPr>
      <w:r w:rsidRPr="00A83F56">
        <w:rPr>
          <w:rFonts w:ascii="Arial" w:hAnsi="Arial" w:cs="Arial"/>
          <w:b/>
          <w:bCs/>
          <w:sz w:val="22"/>
          <w:szCs w:val="22"/>
        </w:rPr>
        <w:t>Kayleigh Hudson, MS</w:t>
      </w:r>
    </w:p>
    <w:p w14:paraId="4FEA7C31" w14:textId="77777777" w:rsidR="00990856" w:rsidRDefault="00990856" w:rsidP="00990856">
      <w:pPr>
        <w:pStyle w:val="NormalWeb"/>
        <w:spacing w:before="0" w:beforeAutospacing="0" w:after="0" w:afterAutospacing="0"/>
        <w:ind w:right="720"/>
        <w:rPr>
          <w:rFonts w:ascii="Arial" w:hAnsi="Arial" w:cs="Arial"/>
          <w:color w:val="000000"/>
        </w:rPr>
      </w:pPr>
    </w:p>
    <w:p w14:paraId="64A254AC" w14:textId="343AD42C" w:rsidR="00990856" w:rsidRPr="007E1749" w:rsidRDefault="00990856" w:rsidP="00990856">
      <w:pPr>
        <w:pStyle w:val="NormalWeb"/>
        <w:spacing w:before="0" w:beforeAutospacing="0" w:after="0" w:afterAutospacing="0"/>
        <w:ind w:right="720"/>
        <w:rPr>
          <w:rFonts w:ascii="Arial" w:hAnsi="Arial" w:cs="Arial"/>
          <w:color w:val="000000"/>
          <w:sz w:val="22"/>
          <w:szCs w:val="22"/>
        </w:rPr>
      </w:pPr>
      <w:r w:rsidRPr="007E1749">
        <w:rPr>
          <w:rFonts w:ascii="Arial" w:hAnsi="Arial" w:cs="Arial"/>
          <w:color w:val="000000"/>
          <w:sz w:val="22"/>
          <w:szCs w:val="22"/>
        </w:rPr>
        <w:t>Better grades.  Better health.  That’s what Move to Learn is about.  Studies have shown that physical activity increases children’s ability to learn.  Move to Learn is a free web-based resource designed to be fun for students, improve learning, increase student focus, and assist teachers with classroom management.</w:t>
      </w:r>
    </w:p>
    <w:p w14:paraId="0F0BF100" w14:textId="77777777" w:rsidR="001F14F7" w:rsidRDefault="001F14F7" w:rsidP="00990856">
      <w:pPr>
        <w:pStyle w:val="NormalWeb"/>
        <w:spacing w:before="0" w:beforeAutospacing="0" w:after="0" w:afterAutospacing="0"/>
        <w:ind w:right="720"/>
        <w:rPr>
          <w:rFonts w:ascii="Arial" w:hAnsi="Arial" w:cs="Arial"/>
          <w:color w:val="000000"/>
        </w:rPr>
      </w:pPr>
    </w:p>
    <w:p w14:paraId="428FAF00" w14:textId="77777777" w:rsidR="001F14F7" w:rsidRDefault="001F14F7" w:rsidP="00990856">
      <w:pPr>
        <w:pStyle w:val="NormalWeb"/>
        <w:spacing w:before="0" w:beforeAutospacing="0" w:after="0" w:afterAutospacing="0"/>
        <w:ind w:right="720"/>
        <w:rPr>
          <w:rFonts w:ascii="Arial" w:hAnsi="Arial" w:cs="Arial"/>
          <w:color w:val="000000"/>
        </w:rPr>
      </w:pPr>
    </w:p>
    <w:p w14:paraId="3E3F6F38" w14:textId="0C3986D1" w:rsidR="001F14F7" w:rsidRPr="001F14F7" w:rsidRDefault="001F14F7" w:rsidP="00990856">
      <w:pPr>
        <w:pStyle w:val="NormalWeb"/>
        <w:spacing w:before="0" w:beforeAutospacing="0" w:after="0" w:afterAutospacing="0"/>
        <w:ind w:right="720"/>
        <w:rPr>
          <w:rFonts w:ascii="Arial" w:hAnsi="Arial" w:cs="Arial"/>
          <w:b/>
          <w:bCs/>
          <w:color w:val="000000"/>
        </w:rPr>
      </w:pPr>
      <w:r w:rsidRPr="001F14F7">
        <w:rPr>
          <w:rFonts w:ascii="Arial" w:hAnsi="Arial" w:cs="Arial"/>
          <w:b/>
          <w:bCs/>
          <w:color w:val="000000"/>
        </w:rPr>
        <w:t>Unlocking Potential: Innovative Therapeutic Strategies for Late-Diagnosed Dyslexic Students</w:t>
      </w:r>
    </w:p>
    <w:p w14:paraId="10E725F3" w14:textId="32260316" w:rsidR="001F14F7" w:rsidRPr="001F14F7" w:rsidRDefault="001F14F7" w:rsidP="00990856">
      <w:pPr>
        <w:pStyle w:val="NormalWeb"/>
        <w:spacing w:before="0" w:beforeAutospacing="0" w:after="0" w:afterAutospacing="0"/>
        <w:ind w:right="720"/>
        <w:rPr>
          <w:rFonts w:ascii="Arial" w:hAnsi="Arial" w:cs="Arial"/>
          <w:b/>
          <w:bCs/>
          <w:color w:val="000000"/>
          <w:sz w:val="22"/>
          <w:szCs w:val="22"/>
        </w:rPr>
      </w:pPr>
      <w:r>
        <w:rPr>
          <w:rFonts w:ascii="Arial" w:hAnsi="Arial" w:cs="Arial"/>
          <w:color w:val="000000"/>
        </w:rPr>
        <w:tab/>
      </w:r>
      <w:r w:rsidRPr="001F14F7">
        <w:rPr>
          <w:rFonts w:ascii="Arial" w:hAnsi="Arial" w:cs="Arial"/>
          <w:b/>
          <w:bCs/>
          <w:color w:val="000000"/>
          <w:sz w:val="22"/>
          <w:szCs w:val="22"/>
        </w:rPr>
        <w:t>-Kayla Reggio, MEd, CALT-QI, LDT</w:t>
      </w:r>
    </w:p>
    <w:p w14:paraId="512C1784" w14:textId="7006C50D" w:rsidR="001F14F7" w:rsidRPr="00C73647" w:rsidRDefault="001F14F7" w:rsidP="00C73647">
      <w:pPr>
        <w:pStyle w:val="NoSpacing"/>
        <w:rPr>
          <w:b/>
          <w:bCs/>
        </w:rPr>
      </w:pPr>
      <w:r w:rsidRPr="001F14F7">
        <w:tab/>
      </w:r>
      <w:r w:rsidRPr="00C73647">
        <w:rPr>
          <w:b/>
          <w:bCs/>
        </w:rPr>
        <w:t>-Lauren Houston, EdS, CALT-QI, LDT</w:t>
      </w:r>
    </w:p>
    <w:p w14:paraId="13AE567E" w14:textId="77777777" w:rsidR="00C73647" w:rsidRDefault="00C73647" w:rsidP="00C73647">
      <w:pPr>
        <w:pStyle w:val="NoSpacing"/>
      </w:pPr>
    </w:p>
    <w:p w14:paraId="645EBBE6" w14:textId="77777777" w:rsidR="0073732E" w:rsidRDefault="001F14F7">
      <w:pPr>
        <w:rPr>
          <w:rFonts w:ascii="Arial" w:hAnsi="Arial" w:cs="Arial"/>
          <w:sz w:val="22"/>
          <w:szCs w:val="22"/>
        </w:rPr>
      </w:pPr>
      <w:r w:rsidRPr="007E1749">
        <w:rPr>
          <w:rFonts w:ascii="Arial" w:hAnsi="Arial" w:cs="Arial"/>
          <w:sz w:val="22"/>
          <w:szCs w:val="22"/>
        </w:rPr>
        <w:t xml:space="preserve">Lauren Houston will be facilitating </w:t>
      </w:r>
      <w:r w:rsidR="00C73647" w:rsidRPr="007E1749">
        <w:rPr>
          <w:rFonts w:ascii="Arial" w:hAnsi="Arial" w:cs="Arial"/>
          <w:sz w:val="22"/>
          <w:szCs w:val="22"/>
        </w:rPr>
        <w:t xml:space="preserve">this session along with Kayla Reggio </w:t>
      </w:r>
      <w:r w:rsidRPr="007E1749">
        <w:rPr>
          <w:rFonts w:ascii="Arial" w:hAnsi="Arial" w:cs="Arial"/>
          <w:sz w:val="22"/>
          <w:szCs w:val="22"/>
        </w:rPr>
        <w:t>in place of Traci Barrientos, MEd, CALT-Q</w:t>
      </w:r>
      <w:r w:rsidR="00C73647" w:rsidRPr="007E1749">
        <w:rPr>
          <w:rFonts w:ascii="Arial" w:hAnsi="Arial" w:cs="Arial"/>
          <w:sz w:val="22"/>
          <w:szCs w:val="22"/>
        </w:rPr>
        <w:t>.</w:t>
      </w:r>
    </w:p>
    <w:p w14:paraId="1110EDC5" w14:textId="77777777" w:rsidR="00174129" w:rsidRDefault="0035205E" w:rsidP="005824CF">
      <w:pPr>
        <w:pStyle w:val="NormalWeb"/>
        <w:rPr>
          <w:noProof/>
        </w:rPr>
      </w:pPr>
      <w:r w:rsidRPr="00055524">
        <w:rPr>
          <w:noProof/>
          <w:sz w:val="28"/>
          <w:szCs w:val="28"/>
        </w:rPr>
        <mc:AlternateContent>
          <mc:Choice Requires="wps">
            <w:drawing>
              <wp:anchor distT="45720" distB="45720" distL="114300" distR="114300" simplePos="0" relativeHeight="251659264" behindDoc="0" locked="0" layoutInCell="1" allowOverlap="1" wp14:anchorId="3F18B90B" wp14:editId="7AC77B05">
                <wp:simplePos x="0" y="0"/>
                <wp:positionH relativeFrom="margin">
                  <wp:align>right</wp:align>
                </wp:positionH>
                <wp:positionV relativeFrom="paragraph">
                  <wp:posOffset>1699895</wp:posOffset>
                </wp:positionV>
                <wp:extent cx="2895600" cy="1676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676400"/>
                        </a:xfrm>
                        <a:prstGeom prst="rect">
                          <a:avLst/>
                        </a:prstGeom>
                        <a:solidFill>
                          <a:srgbClr val="FFFFFF"/>
                        </a:solidFill>
                        <a:ln w="9525">
                          <a:solidFill>
                            <a:srgbClr val="000000"/>
                          </a:solidFill>
                          <a:miter lim="800000"/>
                          <a:headEnd/>
                          <a:tailEnd/>
                        </a:ln>
                      </wps:spPr>
                      <wps:txbx>
                        <w:txbxContent>
                          <w:p w14:paraId="7B778E27" w14:textId="6C676C4B" w:rsidR="00BE29DE" w:rsidRDefault="00106A9C" w:rsidP="00317036">
                            <w:pPr>
                              <w:pStyle w:val="NoSpacing"/>
                              <w:jc w:val="center"/>
                              <w:rPr>
                                <w:b/>
                                <w:bCs/>
                                <w:u w:val="single"/>
                              </w:rPr>
                            </w:pPr>
                            <w:r w:rsidRPr="00317036">
                              <w:rPr>
                                <w:b/>
                                <w:bCs/>
                                <w:u w:val="single"/>
                              </w:rPr>
                              <w:t>Exhibitors</w:t>
                            </w:r>
                          </w:p>
                          <w:p w14:paraId="1A5CF392" w14:textId="77777777" w:rsidR="00055524" w:rsidRPr="00317036" w:rsidRDefault="00055524" w:rsidP="00317036">
                            <w:pPr>
                              <w:pStyle w:val="NoSpacing"/>
                              <w:jc w:val="center"/>
                              <w:rPr>
                                <w:b/>
                                <w:bCs/>
                                <w:u w:val="single"/>
                              </w:rPr>
                            </w:pPr>
                          </w:p>
                          <w:p w14:paraId="13BCB2A3" w14:textId="72FE29E1" w:rsidR="00106A9C" w:rsidRPr="00055524" w:rsidRDefault="00317036" w:rsidP="00317036">
                            <w:pPr>
                              <w:pStyle w:val="NoSpacing"/>
                              <w:jc w:val="center"/>
                              <w:rPr>
                                <w:b/>
                                <w:bCs/>
                              </w:rPr>
                            </w:pPr>
                            <w:r w:rsidRPr="00055524">
                              <w:rPr>
                                <w:b/>
                                <w:bCs/>
                              </w:rPr>
                              <w:t>Collegium Pharmaceuticals</w:t>
                            </w:r>
                          </w:p>
                          <w:p w14:paraId="51FE0B14" w14:textId="255E6FEC" w:rsidR="00317036" w:rsidRPr="00055524" w:rsidRDefault="0035205E" w:rsidP="00317036">
                            <w:pPr>
                              <w:pStyle w:val="NoSpacing"/>
                              <w:jc w:val="center"/>
                              <w:rPr>
                                <w:b/>
                                <w:bCs/>
                              </w:rPr>
                            </w:pPr>
                            <w:r w:rsidRPr="00055524">
                              <w:rPr>
                                <w:b/>
                                <w:bCs/>
                              </w:rPr>
                              <w:t>DuBard School for Language Disorders</w:t>
                            </w:r>
                          </w:p>
                          <w:p w14:paraId="6E6D92DE" w14:textId="7BF68EEC" w:rsidR="00055524" w:rsidRPr="00055524" w:rsidRDefault="00055524" w:rsidP="00317036">
                            <w:pPr>
                              <w:pStyle w:val="NoSpacing"/>
                              <w:jc w:val="center"/>
                              <w:rPr>
                                <w:b/>
                                <w:bCs/>
                              </w:rPr>
                            </w:pPr>
                            <w:r w:rsidRPr="00055524">
                              <w:rPr>
                                <w:b/>
                                <w:bCs/>
                              </w:rPr>
                              <w:t>Knox Academy</w:t>
                            </w:r>
                          </w:p>
                          <w:p w14:paraId="786BFF61" w14:textId="64ABCF32" w:rsidR="00055524" w:rsidRPr="00055524" w:rsidRDefault="00055524" w:rsidP="00317036">
                            <w:pPr>
                              <w:pStyle w:val="NoSpacing"/>
                              <w:jc w:val="center"/>
                              <w:rPr>
                                <w:b/>
                                <w:bCs/>
                              </w:rPr>
                            </w:pPr>
                            <w:r w:rsidRPr="00055524">
                              <w:rPr>
                                <w:b/>
                                <w:bCs/>
                              </w:rPr>
                              <w:t>Learning Forward MS</w:t>
                            </w:r>
                          </w:p>
                          <w:p w14:paraId="4AE02F89" w14:textId="77777777" w:rsidR="00055524" w:rsidRDefault="00055524" w:rsidP="00317036">
                            <w:pPr>
                              <w:pStyle w:val="NoSpacing"/>
                              <w:jc w:val="center"/>
                            </w:pPr>
                          </w:p>
                          <w:p w14:paraId="6B554744" w14:textId="59BA4C9D" w:rsidR="00317036" w:rsidRDefault="00055524" w:rsidP="00174129">
                            <w:pPr>
                              <w:pStyle w:val="NoSpacing"/>
                            </w:pPr>
                            <w:r w:rsidRPr="00055524">
                              <w:rPr>
                                <w:b/>
                                <w:bCs/>
                              </w:rPr>
                              <w:t xml:space="preserve">Thank you to our additional exhibitors!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8B90B" id="_x0000_t202" coordsize="21600,21600" o:spt="202" path="m,l,21600r21600,l21600,xe">
                <v:stroke joinstyle="miter"/>
                <v:path gradientshapeok="t" o:connecttype="rect"/>
              </v:shapetype>
              <v:shape id="Text Box 2" o:spid="_x0000_s1026" type="#_x0000_t202" style="position:absolute;margin-left:176.8pt;margin-top:133.85pt;width:228pt;height:13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ZDgIAACA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">
                <v:textbox>
                  <w:txbxContent>
                    <w:p w14:paraId="7B778E27" w14:textId="6C676C4B" w:rsidR="00BE29DE" w:rsidRDefault="00106A9C" w:rsidP="00317036">
                      <w:pPr>
                        <w:pStyle w:val="NoSpacing"/>
                        <w:jc w:val="center"/>
                        <w:rPr>
                          <w:b/>
                          <w:bCs/>
                          <w:u w:val="single"/>
                        </w:rPr>
                      </w:pPr>
                      <w:r w:rsidRPr="00317036">
                        <w:rPr>
                          <w:b/>
                          <w:bCs/>
                          <w:u w:val="single"/>
                        </w:rPr>
                        <w:t>Exhibitors</w:t>
                      </w:r>
                    </w:p>
                    <w:p w14:paraId="1A5CF392" w14:textId="77777777" w:rsidR="00055524" w:rsidRPr="00317036" w:rsidRDefault="00055524" w:rsidP="00317036">
                      <w:pPr>
                        <w:pStyle w:val="NoSpacing"/>
                        <w:jc w:val="center"/>
                        <w:rPr>
                          <w:b/>
                          <w:bCs/>
                          <w:u w:val="single"/>
                        </w:rPr>
                      </w:pPr>
                    </w:p>
                    <w:p w14:paraId="13BCB2A3" w14:textId="72FE29E1" w:rsidR="00106A9C" w:rsidRPr="00055524" w:rsidRDefault="00317036" w:rsidP="00317036">
                      <w:pPr>
                        <w:pStyle w:val="NoSpacing"/>
                        <w:jc w:val="center"/>
                        <w:rPr>
                          <w:b/>
                          <w:bCs/>
                        </w:rPr>
                      </w:pPr>
                      <w:r w:rsidRPr="00055524">
                        <w:rPr>
                          <w:b/>
                          <w:bCs/>
                        </w:rPr>
                        <w:t>Collegium Pharmaceuticals</w:t>
                      </w:r>
                    </w:p>
                    <w:p w14:paraId="51FE0B14" w14:textId="255E6FEC" w:rsidR="00317036" w:rsidRPr="00055524" w:rsidRDefault="0035205E" w:rsidP="00317036">
                      <w:pPr>
                        <w:pStyle w:val="NoSpacing"/>
                        <w:jc w:val="center"/>
                        <w:rPr>
                          <w:b/>
                          <w:bCs/>
                        </w:rPr>
                      </w:pPr>
                      <w:r w:rsidRPr="00055524">
                        <w:rPr>
                          <w:b/>
                          <w:bCs/>
                        </w:rPr>
                        <w:t>DuBard School for Language Disorders</w:t>
                      </w:r>
                    </w:p>
                    <w:p w14:paraId="6E6D92DE" w14:textId="7BF68EEC" w:rsidR="00055524" w:rsidRPr="00055524" w:rsidRDefault="00055524" w:rsidP="00317036">
                      <w:pPr>
                        <w:pStyle w:val="NoSpacing"/>
                        <w:jc w:val="center"/>
                        <w:rPr>
                          <w:b/>
                          <w:bCs/>
                        </w:rPr>
                      </w:pPr>
                      <w:r w:rsidRPr="00055524">
                        <w:rPr>
                          <w:b/>
                          <w:bCs/>
                        </w:rPr>
                        <w:t>Knox Academy</w:t>
                      </w:r>
                    </w:p>
                    <w:p w14:paraId="786BFF61" w14:textId="64ABCF32" w:rsidR="00055524" w:rsidRPr="00055524" w:rsidRDefault="00055524" w:rsidP="00317036">
                      <w:pPr>
                        <w:pStyle w:val="NoSpacing"/>
                        <w:jc w:val="center"/>
                        <w:rPr>
                          <w:b/>
                          <w:bCs/>
                        </w:rPr>
                      </w:pPr>
                      <w:r w:rsidRPr="00055524">
                        <w:rPr>
                          <w:b/>
                          <w:bCs/>
                        </w:rPr>
                        <w:t>Learning Forward MS</w:t>
                      </w:r>
                    </w:p>
                    <w:p w14:paraId="4AE02F89" w14:textId="77777777" w:rsidR="00055524" w:rsidRDefault="00055524" w:rsidP="00317036">
                      <w:pPr>
                        <w:pStyle w:val="NoSpacing"/>
                        <w:jc w:val="center"/>
                      </w:pPr>
                    </w:p>
                    <w:p w14:paraId="6B554744" w14:textId="59BA4C9D" w:rsidR="00317036" w:rsidRDefault="00055524" w:rsidP="00174129">
                      <w:pPr>
                        <w:pStyle w:val="NoSpacing"/>
                      </w:pPr>
                      <w:r w:rsidRPr="00055524">
                        <w:rPr>
                          <w:b/>
                          <w:bCs/>
                        </w:rPr>
                        <w:t xml:space="preserve">Thank you to our additional exhibitors! </w:t>
                      </w:r>
                    </w:p>
                  </w:txbxContent>
                </v:textbox>
                <w10:wrap type="square" anchorx="margin"/>
              </v:shape>
            </w:pict>
          </mc:Fallback>
        </mc:AlternateContent>
      </w:r>
      <w:r w:rsidR="0073732E" w:rsidRPr="00055524">
        <w:rPr>
          <w:b/>
          <w:bCs/>
          <w:sz w:val="28"/>
          <w:szCs w:val="28"/>
        </w:rPr>
        <w:t>THANK YOU</w:t>
      </w:r>
      <w:r w:rsidR="0073732E" w:rsidRPr="003B0182">
        <w:rPr>
          <w:b/>
          <w:bCs/>
        </w:rPr>
        <w:t xml:space="preserve"> </w:t>
      </w:r>
      <w:proofErr w:type="gramStart"/>
      <w:r w:rsidR="00055524">
        <w:rPr>
          <w:b/>
          <w:bCs/>
        </w:rPr>
        <w:t>to</w:t>
      </w:r>
      <w:proofErr w:type="gramEnd"/>
      <w:r w:rsidR="00252608">
        <w:rPr>
          <w:b/>
          <w:bCs/>
        </w:rPr>
        <w:t xml:space="preserve"> our Additional</w:t>
      </w:r>
      <w:r w:rsidR="00106A9C">
        <w:rPr>
          <w:b/>
          <w:bCs/>
        </w:rPr>
        <w:t xml:space="preserve"> </w:t>
      </w:r>
      <w:r w:rsidR="0073732E" w:rsidRPr="003B0182">
        <w:rPr>
          <w:b/>
          <w:bCs/>
        </w:rPr>
        <w:t xml:space="preserve"> </w:t>
      </w:r>
      <w:r w:rsidR="0012190A" w:rsidRPr="00106A9C">
        <w:rPr>
          <w:b/>
          <w:bCs/>
          <w:i/>
          <w:iCs/>
          <w:sz w:val="32"/>
          <w:szCs w:val="32"/>
        </w:rPr>
        <w:t>ALLY</w:t>
      </w:r>
      <w:r w:rsidR="0012190A" w:rsidRPr="003B0182">
        <w:rPr>
          <w:b/>
          <w:bCs/>
        </w:rPr>
        <w:t xml:space="preserve"> </w:t>
      </w:r>
      <w:r w:rsidR="0073732E" w:rsidRPr="003B0182">
        <w:rPr>
          <w:b/>
          <w:bCs/>
        </w:rPr>
        <w:t>SPONSORS</w:t>
      </w:r>
      <w:r w:rsidR="00252608">
        <w:rPr>
          <w:b/>
          <w:bCs/>
        </w:rPr>
        <w:t>!</w:t>
      </w:r>
      <w:r w:rsidR="00106A9C">
        <w:rPr>
          <w:b/>
          <w:bCs/>
        </w:rPr>
        <w:t xml:space="preserve"> </w:t>
      </w:r>
      <w:r w:rsidR="003B0182">
        <w:rPr>
          <w:noProof/>
        </w:rPr>
        <w:drawing>
          <wp:inline distT="0" distB="0" distL="0" distR="0" wp14:anchorId="04342C3B" wp14:editId="09BAE3A7">
            <wp:extent cx="2905125" cy="982980"/>
            <wp:effectExtent l="0" t="0" r="0" b="0"/>
            <wp:docPr id="6"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black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3791" cy="985912"/>
                    </a:xfrm>
                    <a:prstGeom prst="rect">
                      <a:avLst/>
                    </a:prstGeom>
                    <a:noFill/>
                    <a:ln>
                      <a:noFill/>
                    </a:ln>
                  </pic:spPr>
                </pic:pic>
              </a:graphicData>
            </a:graphic>
          </wp:inline>
        </w:drawing>
      </w:r>
      <w:r w:rsidR="0068045E">
        <w:rPr>
          <w:noProof/>
        </w:rPr>
        <w:t xml:space="preserve">     </w:t>
      </w:r>
      <w:r w:rsidR="005824CF">
        <w:rPr>
          <w:noProof/>
        </w:rPr>
        <w:t xml:space="preserve">     </w:t>
      </w:r>
      <w:r w:rsidR="00174129">
        <w:rPr>
          <w:noProof/>
        </w:rPr>
        <w:t xml:space="preserve">    </w:t>
      </w:r>
      <w:r w:rsidR="007A3250">
        <w:rPr>
          <w:noProof/>
        </w:rPr>
        <w:drawing>
          <wp:inline distT="0" distB="0" distL="0" distR="0" wp14:anchorId="69907C90" wp14:editId="10E9DD1C">
            <wp:extent cx="2171700" cy="838200"/>
            <wp:effectExtent l="0" t="0" r="0" b="0"/>
            <wp:docPr id="4" name="Picture 3"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text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838200"/>
                    </a:xfrm>
                    <a:prstGeom prst="rect">
                      <a:avLst/>
                    </a:prstGeom>
                    <a:noFill/>
                    <a:ln>
                      <a:noFill/>
                    </a:ln>
                  </pic:spPr>
                </pic:pic>
              </a:graphicData>
            </a:graphic>
          </wp:inline>
        </w:drawing>
      </w:r>
      <w:r w:rsidR="00174129">
        <w:rPr>
          <w:noProof/>
        </w:rPr>
        <w:t xml:space="preserve">      </w:t>
      </w:r>
    </w:p>
    <w:p w14:paraId="349D28B3" w14:textId="634CB6E2" w:rsidR="005824CF" w:rsidRDefault="005824CF" w:rsidP="005824CF">
      <w:pPr>
        <w:pStyle w:val="NormalWeb"/>
      </w:pPr>
      <w:r>
        <w:rPr>
          <w:noProof/>
        </w:rPr>
        <w:drawing>
          <wp:inline distT="0" distB="0" distL="0" distR="0" wp14:anchorId="07E9D2E5" wp14:editId="5F9276F1">
            <wp:extent cx="2400299" cy="1371600"/>
            <wp:effectExtent l="0" t="0" r="635" b="0"/>
            <wp:docPr id="2" name="Picture 1" descr="A logo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bridg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801" cy="1387887"/>
                    </a:xfrm>
                    <a:prstGeom prst="rect">
                      <a:avLst/>
                    </a:prstGeom>
                    <a:noFill/>
                    <a:ln>
                      <a:noFill/>
                    </a:ln>
                  </pic:spPr>
                </pic:pic>
              </a:graphicData>
            </a:graphic>
          </wp:inline>
        </w:drawing>
      </w:r>
    </w:p>
    <w:p w14:paraId="4A9ED3D8" w14:textId="6DD4BBC8" w:rsidR="00265D17" w:rsidRDefault="00265D17" w:rsidP="00F156C1">
      <w:pPr>
        <w:pStyle w:val="NoSpacing"/>
        <w:jc w:val="center"/>
      </w:pPr>
    </w:p>
    <w:p w14:paraId="403F6440" w14:textId="754160E4" w:rsidR="00993C1D" w:rsidRDefault="00993C1D" w:rsidP="00993C1D">
      <w:pPr>
        <w:pStyle w:val="NormalWeb"/>
      </w:pPr>
    </w:p>
    <w:p w14:paraId="52B5FF3F" w14:textId="3B300B68" w:rsidR="00990856" w:rsidRDefault="00990856" w:rsidP="00990856">
      <w:pPr>
        <w:jc w:val="center"/>
        <w:rPr>
          <w:rFonts w:cs="Arial"/>
          <w:b/>
          <w:bCs/>
          <w:sz w:val="28"/>
          <w:szCs w:val="28"/>
        </w:rPr>
      </w:pPr>
      <w:r w:rsidRPr="00990856">
        <w:rPr>
          <w:rFonts w:cs="Arial"/>
          <w:b/>
          <w:bCs/>
          <w:sz w:val="28"/>
          <w:szCs w:val="28"/>
        </w:rPr>
        <w:t>Additional Presenter Biographies</w:t>
      </w:r>
    </w:p>
    <w:p w14:paraId="7CCA0A42" w14:textId="77777777" w:rsidR="001F14F7" w:rsidRDefault="001F14F7" w:rsidP="00990856">
      <w:pPr>
        <w:rPr>
          <w:rFonts w:ascii="Arial" w:hAnsi="Arial" w:cs="Arial"/>
          <w:b/>
          <w:bCs/>
        </w:rPr>
      </w:pPr>
    </w:p>
    <w:p w14:paraId="2034FAC0" w14:textId="77777777" w:rsidR="008546D4" w:rsidRDefault="008546D4" w:rsidP="00990856">
      <w:pPr>
        <w:rPr>
          <w:rFonts w:ascii="Arial" w:hAnsi="Arial" w:cs="Arial"/>
          <w:b/>
          <w:bCs/>
        </w:rPr>
      </w:pPr>
    </w:p>
    <w:p w14:paraId="10829C80" w14:textId="77777777" w:rsidR="008546D4" w:rsidRDefault="008546D4" w:rsidP="00990856">
      <w:pPr>
        <w:rPr>
          <w:rFonts w:ascii="Arial" w:hAnsi="Arial" w:cs="Arial"/>
          <w:b/>
          <w:bCs/>
        </w:rPr>
      </w:pPr>
    </w:p>
    <w:p w14:paraId="4EC295AC" w14:textId="2B8460CF" w:rsidR="00990856" w:rsidRPr="001F14F7" w:rsidRDefault="00990856" w:rsidP="00990856">
      <w:pPr>
        <w:rPr>
          <w:rFonts w:ascii="Arial" w:hAnsi="Arial" w:cs="Arial"/>
          <w:b/>
          <w:bCs/>
        </w:rPr>
      </w:pPr>
      <w:r w:rsidRPr="001F14F7">
        <w:rPr>
          <w:rFonts w:ascii="Arial" w:hAnsi="Arial" w:cs="Arial"/>
          <w:b/>
          <w:bCs/>
        </w:rPr>
        <w:t>Natalie Briethaupt</w:t>
      </w:r>
      <w:r w:rsidR="001F14F7">
        <w:rPr>
          <w:rFonts w:ascii="Arial" w:hAnsi="Arial" w:cs="Arial"/>
          <w:b/>
          <w:bCs/>
        </w:rPr>
        <w:t>, BS</w:t>
      </w:r>
    </w:p>
    <w:p w14:paraId="1A753B81" w14:textId="6831A92B" w:rsidR="00CB123E" w:rsidRPr="001F14F7" w:rsidRDefault="00CB123E" w:rsidP="001F14F7">
      <w:pPr>
        <w:pStyle w:val="NoSpacing"/>
        <w:rPr>
          <w:rFonts w:ascii="Arial" w:hAnsi="Arial" w:cs="Arial"/>
        </w:rPr>
      </w:pPr>
      <w:r w:rsidRPr="001F14F7">
        <w:rPr>
          <w:rFonts w:ascii="Arial" w:hAnsi="Arial" w:cs="Arial"/>
          <w:shd w:val="clear" w:color="auto" w:fill="FFFFFF"/>
        </w:rPr>
        <w:t xml:space="preserve">Natalie Breithaupt works at Kids First Education, LLC fulfilling Head Coach and coaching duties for MS. Her background includes years as an MDE Digital Learning Regional Coordinator in addition to an MDE K-3 Literacy Coach after spending 11 years as a classroom teacher and interventionist both at the school level and with the Barksdale Reading Institute. She has had the opportunity to implement several different coaching models throughout the years and has found that at the heart of </w:t>
      </w:r>
      <w:r w:rsidR="001F14F7" w:rsidRPr="001F14F7">
        <w:rPr>
          <w:rFonts w:ascii="Arial" w:hAnsi="Arial" w:cs="Arial"/>
          <w:shd w:val="clear" w:color="auto" w:fill="FFFFFF"/>
        </w:rPr>
        <w:t>each</w:t>
      </w:r>
      <w:r w:rsidRPr="001F14F7">
        <w:rPr>
          <w:rFonts w:ascii="Arial" w:hAnsi="Arial" w:cs="Arial"/>
          <w:shd w:val="clear" w:color="auto" w:fill="FFFFFF"/>
        </w:rPr>
        <w:t xml:space="preserve"> </w:t>
      </w:r>
      <w:r w:rsidR="001F14F7" w:rsidRPr="001F14F7">
        <w:rPr>
          <w:rFonts w:ascii="Arial" w:hAnsi="Arial" w:cs="Arial"/>
          <w:shd w:val="clear" w:color="auto" w:fill="FFFFFF"/>
        </w:rPr>
        <w:t xml:space="preserve">lies </w:t>
      </w:r>
      <w:r w:rsidRPr="001F14F7">
        <w:rPr>
          <w:rFonts w:ascii="Arial" w:hAnsi="Arial" w:cs="Arial"/>
          <w:shd w:val="clear" w:color="auto" w:fill="FFFFFF"/>
        </w:rPr>
        <w:t>building positive, respectful, and collaborative relationships that allows for deep reflection and in turn educator and student growth. </w:t>
      </w:r>
    </w:p>
    <w:p w14:paraId="109C3305" w14:textId="77777777" w:rsidR="00990856" w:rsidRPr="00A83F56" w:rsidRDefault="00990856" w:rsidP="00990856">
      <w:pPr>
        <w:rPr>
          <w:rFonts w:ascii="Arial" w:hAnsi="Arial" w:cs="Arial"/>
          <w:b/>
          <w:bCs/>
        </w:rPr>
      </w:pPr>
    </w:p>
    <w:p w14:paraId="62892A84" w14:textId="262A9AB1" w:rsidR="00990856" w:rsidRPr="001F14F7" w:rsidRDefault="00990856" w:rsidP="00990856">
      <w:pPr>
        <w:rPr>
          <w:rFonts w:ascii="Arial" w:hAnsi="Arial" w:cs="Arial"/>
          <w:b/>
          <w:bCs/>
        </w:rPr>
      </w:pPr>
      <w:r w:rsidRPr="001F14F7">
        <w:rPr>
          <w:rFonts w:ascii="Arial" w:hAnsi="Arial" w:cs="Arial"/>
          <w:b/>
          <w:bCs/>
        </w:rPr>
        <w:t>Sarieta Holmes – Pollard, PhD</w:t>
      </w:r>
    </w:p>
    <w:p w14:paraId="037EADE6" w14:textId="00513CFC" w:rsidR="00CB123E" w:rsidRPr="001F14F7" w:rsidRDefault="00CB123E" w:rsidP="001F14F7">
      <w:pPr>
        <w:pStyle w:val="NoSpacing"/>
        <w:rPr>
          <w:rFonts w:ascii="Arial" w:hAnsi="Arial" w:cs="Arial"/>
        </w:rPr>
      </w:pPr>
      <w:r w:rsidRPr="001F14F7">
        <w:rPr>
          <w:rFonts w:ascii="Arial" w:hAnsi="Arial" w:cs="Arial"/>
        </w:rPr>
        <w:t xml:space="preserve">Dr. Sarieta Holmes-Pollard, a distinguished leader in special education, brings over 26 years of experience as an educator, director of disabilities, trainer, and author. Serving the Mississippi Department of Education, University of Mississippi, and Mississippi State University, she advances inclusive practices, classroom management, and behavior intervention through her organization, </w:t>
      </w:r>
      <w:proofErr w:type="spellStart"/>
      <w:r w:rsidRPr="001F14F7">
        <w:rPr>
          <w:rFonts w:ascii="Arial" w:hAnsi="Arial" w:cs="Arial"/>
        </w:rPr>
        <w:t>EmpowerED</w:t>
      </w:r>
      <w:proofErr w:type="spellEnd"/>
      <w:r w:rsidRPr="001F14F7">
        <w:rPr>
          <w:rFonts w:ascii="Arial" w:hAnsi="Arial" w:cs="Arial"/>
        </w:rPr>
        <w:t xml:space="preserve"> Learning- Special Education</w:t>
      </w:r>
      <w:r w:rsidR="00C73647">
        <w:rPr>
          <w:rFonts w:ascii="Arial" w:hAnsi="Arial" w:cs="Arial"/>
        </w:rPr>
        <w:t>.</w:t>
      </w:r>
    </w:p>
    <w:p w14:paraId="1DC88EAA" w14:textId="77777777" w:rsidR="00990856" w:rsidRDefault="00990856" w:rsidP="00990856">
      <w:pPr>
        <w:rPr>
          <w:rFonts w:cs="Arial"/>
          <w:b/>
          <w:bCs/>
          <w:sz w:val="28"/>
          <w:szCs w:val="28"/>
        </w:rPr>
      </w:pPr>
    </w:p>
    <w:p w14:paraId="08A4BE53" w14:textId="09E2EE7A" w:rsidR="00990856" w:rsidRPr="001F14F7" w:rsidRDefault="00990856" w:rsidP="00990856">
      <w:pPr>
        <w:rPr>
          <w:rFonts w:ascii="Arial" w:hAnsi="Arial" w:cs="Arial"/>
          <w:b/>
          <w:bCs/>
        </w:rPr>
      </w:pPr>
      <w:r w:rsidRPr="001F14F7">
        <w:rPr>
          <w:rFonts w:ascii="Arial" w:hAnsi="Arial" w:cs="Arial"/>
          <w:b/>
          <w:bCs/>
        </w:rPr>
        <w:t>Lauren Houston</w:t>
      </w:r>
      <w:r w:rsidR="001F14F7">
        <w:rPr>
          <w:rFonts w:ascii="Arial" w:hAnsi="Arial" w:cs="Arial"/>
          <w:b/>
          <w:bCs/>
        </w:rPr>
        <w:t>, EdS, CALT-QI, LDT</w:t>
      </w:r>
    </w:p>
    <w:p w14:paraId="71759D04" w14:textId="7F9EA45A" w:rsidR="00990856" w:rsidRPr="001F14F7" w:rsidRDefault="00A83F56" w:rsidP="001F14F7">
      <w:pPr>
        <w:pStyle w:val="NoSpacing"/>
        <w:rPr>
          <w:rFonts w:ascii="Arial" w:hAnsi="Arial" w:cs="Arial"/>
        </w:rPr>
      </w:pPr>
      <w:r w:rsidRPr="001F14F7">
        <w:rPr>
          <w:rFonts w:ascii="Arial" w:hAnsi="Arial" w:cs="Arial"/>
        </w:rPr>
        <w:t>Lauren Houston</w:t>
      </w:r>
      <w:r w:rsidR="001F14F7" w:rsidRPr="001F14F7">
        <w:rPr>
          <w:rFonts w:ascii="Arial" w:hAnsi="Arial" w:cs="Arial"/>
        </w:rPr>
        <w:t xml:space="preserve">, </w:t>
      </w:r>
      <w:r w:rsidRPr="001F14F7">
        <w:rPr>
          <w:rFonts w:ascii="Arial" w:hAnsi="Arial" w:cs="Arial"/>
        </w:rPr>
        <w:t>a dyslexic herself</w:t>
      </w:r>
      <w:r w:rsidR="001F14F7" w:rsidRPr="001F14F7">
        <w:rPr>
          <w:rFonts w:ascii="Arial" w:hAnsi="Arial" w:cs="Arial"/>
        </w:rPr>
        <w:t>, is</w:t>
      </w:r>
      <w:r w:rsidRPr="001F14F7">
        <w:rPr>
          <w:rFonts w:ascii="Arial" w:hAnsi="Arial" w:cs="Arial"/>
        </w:rPr>
        <w:t xml:space="preserve"> from Hattiesburg, MS. She received her undergraduate degree in Elementary Education from William Carey University in May of 2014. </w:t>
      </w:r>
      <w:r w:rsidR="00C73647">
        <w:rPr>
          <w:rFonts w:ascii="Arial" w:hAnsi="Arial" w:cs="Arial"/>
        </w:rPr>
        <w:t>Lauren</w:t>
      </w:r>
      <w:r w:rsidRPr="001F14F7">
        <w:rPr>
          <w:rFonts w:ascii="Arial" w:hAnsi="Arial" w:cs="Arial"/>
        </w:rPr>
        <w:t xml:space="preserve"> began her </w:t>
      </w:r>
      <w:proofErr w:type="gramStart"/>
      <w:r w:rsidR="001F14F7" w:rsidRPr="001F14F7">
        <w:rPr>
          <w:rFonts w:ascii="Arial" w:hAnsi="Arial" w:cs="Arial"/>
        </w:rPr>
        <w:t>Master’s</w:t>
      </w:r>
      <w:r w:rsidRPr="001F14F7">
        <w:rPr>
          <w:rFonts w:ascii="Arial" w:hAnsi="Arial" w:cs="Arial"/>
        </w:rPr>
        <w:t xml:space="preserve"> </w:t>
      </w:r>
      <w:r w:rsidR="001F14F7" w:rsidRPr="001F14F7">
        <w:rPr>
          <w:rFonts w:ascii="Arial" w:hAnsi="Arial" w:cs="Arial"/>
        </w:rPr>
        <w:t>D</w:t>
      </w:r>
      <w:r w:rsidRPr="001F14F7">
        <w:rPr>
          <w:rFonts w:ascii="Arial" w:hAnsi="Arial" w:cs="Arial"/>
        </w:rPr>
        <w:t>egree</w:t>
      </w:r>
      <w:proofErr w:type="gramEnd"/>
      <w:r w:rsidRPr="001F14F7">
        <w:rPr>
          <w:rFonts w:ascii="Arial" w:hAnsi="Arial" w:cs="Arial"/>
        </w:rPr>
        <w:t xml:space="preserve"> in dyslexia therapy while working for The 3D School, Dynamic Dyslexia Design in Petal, MS and graduated from William Carey University in May of 2017. </w:t>
      </w:r>
      <w:r w:rsidR="00C73647">
        <w:rPr>
          <w:rFonts w:ascii="Arial" w:hAnsi="Arial" w:cs="Arial"/>
        </w:rPr>
        <w:t>She</w:t>
      </w:r>
      <w:r w:rsidRPr="001F14F7">
        <w:rPr>
          <w:rFonts w:ascii="Arial" w:hAnsi="Arial" w:cs="Arial"/>
        </w:rPr>
        <w:t xml:space="preserve"> earned </w:t>
      </w:r>
      <w:r w:rsidR="00C73647">
        <w:rPr>
          <w:rFonts w:ascii="Arial" w:hAnsi="Arial" w:cs="Arial"/>
        </w:rPr>
        <w:t>a</w:t>
      </w:r>
      <w:r w:rsidRPr="001F14F7">
        <w:rPr>
          <w:rFonts w:ascii="Arial" w:hAnsi="Arial" w:cs="Arial"/>
        </w:rPr>
        <w:t xml:space="preserve"> Specialist Degree in Educational Leadership at William Carey University in 2021. Lauren is a Certified Academic Language Therapist &amp; Qualified Instructor (CALT-QI)</w:t>
      </w:r>
      <w:r w:rsidR="00C73647">
        <w:rPr>
          <w:rFonts w:ascii="Arial" w:hAnsi="Arial" w:cs="Arial"/>
        </w:rPr>
        <w:t xml:space="preserve"> </w:t>
      </w:r>
      <w:r w:rsidRPr="001F14F7">
        <w:rPr>
          <w:rFonts w:ascii="Arial" w:hAnsi="Arial" w:cs="Arial"/>
        </w:rPr>
        <w:t>and resides in D’Iberville with her husband Blake, daughter Henley Grace, and son Hatcher.</w:t>
      </w:r>
    </w:p>
    <w:p w14:paraId="126D21A3" w14:textId="77777777" w:rsidR="001F14F7" w:rsidRDefault="001F14F7" w:rsidP="00990856">
      <w:pPr>
        <w:rPr>
          <w:rFonts w:cs="Arial"/>
          <w:b/>
          <w:bCs/>
          <w:sz w:val="28"/>
          <w:szCs w:val="28"/>
        </w:rPr>
      </w:pPr>
    </w:p>
    <w:sectPr w:rsidR="001F14F7" w:rsidSect="00990856">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6003"/>
    <w:multiLevelType w:val="hybridMultilevel"/>
    <w:tmpl w:val="3B8AA9BA"/>
    <w:lvl w:ilvl="0" w:tplc="38709A8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605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6"/>
    <w:rsid w:val="00055524"/>
    <w:rsid w:val="00105FC0"/>
    <w:rsid w:val="00106A9C"/>
    <w:rsid w:val="0012190A"/>
    <w:rsid w:val="00142F4F"/>
    <w:rsid w:val="00174129"/>
    <w:rsid w:val="001C656C"/>
    <w:rsid w:val="001F14F7"/>
    <w:rsid w:val="00252608"/>
    <w:rsid w:val="00265D17"/>
    <w:rsid w:val="00317036"/>
    <w:rsid w:val="003351B6"/>
    <w:rsid w:val="0035205E"/>
    <w:rsid w:val="003B0182"/>
    <w:rsid w:val="003D1110"/>
    <w:rsid w:val="004E4AAA"/>
    <w:rsid w:val="005824CF"/>
    <w:rsid w:val="0068045E"/>
    <w:rsid w:val="00716E01"/>
    <w:rsid w:val="00736B90"/>
    <w:rsid w:val="0073732E"/>
    <w:rsid w:val="00770EA4"/>
    <w:rsid w:val="007A3250"/>
    <w:rsid w:val="007E1749"/>
    <w:rsid w:val="008546D4"/>
    <w:rsid w:val="00990856"/>
    <w:rsid w:val="00993C1D"/>
    <w:rsid w:val="00A03C1E"/>
    <w:rsid w:val="00A83F56"/>
    <w:rsid w:val="00BE29DE"/>
    <w:rsid w:val="00C73647"/>
    <w:rsid w:val="00CB123E"/>
    <w:rsid w:val="00DF072D"/>
    <w:rsid w:val="00DF6E04"/>
    <w:rsid w:val="00E90D4A"/>
    <w:rsid w:val="00F156C1"/>
    <w:rsid w:val="00F57741"/>
    <w:rsid w:val="00FA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020D"/>
  <w15:chartTrackingRefBased/>
  <w15:docId w15:val="{E670398D-9B92-491A-9B76-8A561095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856"/>
    <w:rPr>
      <w:rFonts w:eastAsiaTheme="majorEastAsia" w:cstheme="majorBidi"/>
      <w:color w:val="272727" w:themeColor="text1" w:themeTint="D8"/>
    </w:rPr>
  </w:style>
  <w:style w:type="paragraph" w:styleId="Title">
    <w:name w:val="Title"/>
    <w:basedOn w:val="Normal"/>
    <w:next w:val="Normal"/>
    <w:link w:val="TitleChar"/>
    <w:uiPriority w:val="10"/>
    <w:qFormat/>
    <w:rsid w:val="00990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856"/>
    <w:pPr>
      <w:spacing w:before="160"/>
      <w:jc w:val="center"/>
    </w:pPr>
    <w:rPr>
      <w:i/>
      <w:iCs/>
      <w:color w:val="404040" w:themeColor="text1" w:themeTint="BF"/>
    </w:rPr>
  </w:style>
  <w:style w:type="character" w:customStyle="1" w:styleId="QuoteChar">
    <w:name w:val="Quote Char"/>
    <w:basedOn w:val="DefaultParagraphFont"/>
    <w:link w:val="Quote"/>
    <w:uiPriority w:val="29"/>
    <w:rsid w:val="00990856"/>
    <w:rPr>
      <w:i/>
      <w:iCs/>
      <w:color w:val="404040" w:themeColor="text1" w:themeTint="BF"/>
    </w:rPr>
  </w:style>
  <w:style w:type="paragraph" w:styleId="ListParagraph">
    <w:name w:val="List Paragraph"/>
    <w:basedOn w:val="Normal"/>
    <w:uiPriority w:val="34"/>
    <w:qFormat/>
    <w:rsid w:val="00990856"/>
    <w:pPr>
      <w:ind w:left="720"/>
      <w:contextualSpacing/>
    </w:pPr>
  </w:style>
  <w:style w:type="character" w:styleId="IntenseEmphasis">
    <w:name w:val="Intense Emphasis"/>
    <w:basedOn w:val="DefaultParagraphFont"/>
    <w:uiPriority w:val="21"/>
    <w:qFormat/>
    <w:rsid w:val="00990856"/>
    <w:rPr>
      <w:i/>
      <w:iCs/>
      <w:color w:val="0F4761" w:themeColor="accent1" w:themeShade="BF"/>
    </w:rPr>
  </w:style>
  <w:style w:type="paragraph" w:styleId="IntenseQuote">
    <w:name w:val="Intense Quote"/>
    <w:basedOn w:val="Normal"/>
    <w:next w:val="Normal"/>
    <w:link w:val="IntenseQuoteChar"/>
    <w:uiPriority w:val="30"/>
    <w:qFormat/>
    <w:rsid w:val="00990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856"/>
    <w:rPr>
      <w:i/>
      <w:iCs/>
      <w:color w:val="0F4761" w:themeColor="accent1" w:themeShade="BF"/>
    </w:rPr>
  </w:style>
  <w:style w:type="character" w:styleId="IntenseReference">
    <w:name w:val="Intense Reference"/>
    <w:basedOn w:val="DefaultParagraphFont"/>
    <w:uiPriority w:val="32"/>
    <w:qFormat/>
    <w:rsid w:val="00990856"/>
    <w:rPr>
      <w:b/>
      <w:bCs/>
      <w:smallCaps/>
      <w:color w:val="0F4761" w:themeColor="accent1" w:themeShade="BF"/>
      <w:spacing w:val="5"/>
    </w:rPr>
  </w:style>
  <w:style w:type="paragraph" w:styleId="NormalWeb">
    <w:name w:val="Normal (Web)"/>
    <w:basedOn w:val="Normal"/>
    <w:uiPriority w:val="99"/>
    <w:semiHidden/>
    <w:unhideWhenUsed/>
    <w:rsid w:val="0099085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990856"/>
    <w:pPr>
      <w:spacing w:after="0" w:line="240" w:lineRule="auto"/>
    </w:pPr>
  </w:style>
  <w:style w:type="character" w:styleId="Hyperlink">
    <w:name w:val="Hyperlink"/>
    <w:basedOn w:val="DefaultParagraphFont"/>
    <w:uiPriority w:val="99"/>
    <w:rsid w:val="00CB123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Moseley</dc:creator>
  <cp:keywords/>
  <dc:description/>
  <cp:lastModifiedBy>Christine Moseley</cp:lastModifiedBy>
  <cp:revision>25</cp:revision>
  <dcterms:created xsi:type="dcterms:W3CDTF">2025-10-06T15:24:00Z</dcterms:created>
  <dcterms:modified xsi:type="dcterms:W3CDTF">2025-10-07T19:48:00Z</dcterms:modified>
</cp:coreProperties>
</file>